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73684">
      <w:pPr>
        <w:pStyle w:val="5"/>
        <w:ind w:firstLine="420"/>
      </w:pPr>
    </w:p>
    <w:p w14:paraId="505371C5">
      <w:pPr>
        <w:pStyle w:val="5"/>
        <w:ind w:firstLine="420"/>
      </w:pPr>
    </w:p>
    <w:p w14:paraId="2C406A4F">
      <w:pPr>
        <w:pStyle w:val="5"/>
        <w:ind w:firstLine="420"/>
      </w:pPr>
    </w:p>
    <w:p w14:paraId="3E3B2713">
      <w:pPr>
        <w:pStyle w:val="5"/>
        <w:ind w:firstLine="420"/>
      </w:pPr>
    </w:p>
    <w:p w14:paraId="7E56DD97">
      <w:pPr>
        <w:pStyle w:val="5"/>
        <w:ind w:firstLine="420"/>
      </w:pPr>
    </w:p>
    <w:p w14:paraId="657FD3F4">
      <w:pPr>
        <w:pStyle w:val="5"/>
        <w:ind w:firstLine="420"/>
      </w:pPr>
    </w:p>
    <w:p w14:paraId="3E1B71D4">
      <w:pPr>
        <w:ind w:firstLine="0" w:firstLineChars="0"/>
        <w:rPr>
          <w:b/>
          <w:bCs/>
          <w:sz w:val="40"/>
          <w:szCs w:val="40"/>
          <w:lang w:eastAsia="zh-CN"/>
        </w:rPr>
      </w:pPr>
    </w:p>
    <w:p w14:paraId="49A99F16">
      <w:pPr>
        <w:ind w:firstLine="0" w:firstLineChars="0"/>
        <w:jc w:val="center"/>
        <w:rPr>
          <w:rFonts w:hint="eastAsia"/>
          <w:b/>
          <w:bCs/>
          <w:sz w:val="40"/>
          <w:szCs w:val="40"/>
          <w:lang w:eastAsia="zh-CN"/>
        </w:rPr>
      </w:pPr>
      <w:r>
        <w:rPr>
          <w:rFonts w:hint="eastAsia"/>
          <w:b/>
          <w:bCs/>
          <w:sz w:val="40"/>
          <w:szCs w:val="40"/>
          <w:lang w:eastAsia="zh-CN"/>
        </w:rPr>
        <w:t>《民用爆破器材企业安全检查方法  检查表法》</w:t>
      </w:r>
    </w:p>
    <w:p w14:paraId="501D5FE8">
      <w:pPr>
        <w:ind w:firstLine="0" w:firstLineChars="0"/>
        <w:jc w:val="center"/>
        <w:rPr>
          <w:b/>
          <w:bCs/>
          <w:sz w:val="40"/>
          <w:szCs w:val="40"/>
          <w:lang w:eastAsia="zh-CN"/>
        </w:rPr>
      </w:pPr>
      <w:r>
        <w:rPr>
          <w:rFonts w:hint="eastAsia"/>
          <w:b/>
          <w:bCs/>
          <w:sz w:val="40"/>
          <w:szCs w:val="40"/>
          <w:lang w:eastAsia="zh-CN"/>
        </w:rPr>
        <w:t>第6部分：安全气囊用点火具修订</w:t>
      </w:r>
    </w:p>
    <w:p w14:paraId="6C433F96">
      <w:pPr>
        <w:ind w:firstLine="0" w:firstLineChars="0"/>
        <w:jc w:val="center"/>
        <w:rPr>
          <w:b/>
          <w:bCs/>
          <w:sz w:val="40"/>
          <w:szCs w:val="40"/>
          <w:lang w:eastAsia="zh-CN"/>
        </w:rPr>
      </w:pPr>
    </w:p>
    <w:p w14:paraId="02FBFFD6">
      <w:pPr>
        <w:ind w:firstLine="0" w:firstLineChars="0"/>
        <w:jc w:val="center"/>
        <w:rPr>
          <w:b/>
          <w:bCs/>
          <w:sz w:val="40"/>
          <w:szCs w:val="40"/>
          <w:lang w:eastAsia="zh-CN"/>
        </w:rPr>
      </w:pPr>
      <w:r>
        <w:rPr>
          <w:rFonts w:hint="eastAsia"/>
          <w:b/>
          <w:bCs/>
          <w:sz w:val="40"/>
          <w:szCs w:val="40"/>
          <w:lang w:eastAsia="zh-CN"/>
        </w:rPr>
        <w:t>编制说明</w:t>
      </w:r>
    </w:p>
    <w:p w14:paraId="18926347">
      <w:pPr>
        <w:pStyle w:val="5"/>
        <w:ind w:firstLine="420"/>
        <w:rPr>
          <w:lang w:eastAsia="zh-CN"/>
        </w:rPr>
      </w:pPr>
    </w:p>
    <w:p w14:paraId="42F7468E">
      <w:pPr>
        <w:pStyle w:val="5"/>
        <w:ind w:firstLine="420"/>
        <w:rPr>
          <w:lang w:eastAsia="zh-CN"/>
        </w:rPr>
      </w:pPr>
    </w:p>
    <w:p w14:paraId="235A8310">
      <w:pPr>
        <w:pStyle w:val="5"/>
        <w:ind w:firstLine="420"/>
        <w:rPr>
          <w:lang w:eastAsia="zh-CN"/>
        </w:rPr>
      </w:pPr>
    </w:p>
    <w:p w14:paraId="6262CF9B">
      <w:pPr>
        <w:pStyle w:val="5"/>
        <w:ind w:firstLine="420"/>
        <w:rPr>
          <w:lang w:eastAsia="zh-CN"/>
        </w:rPr>
      </w:pPr>
    </w:p>
    <w:p w14:paraId="03C36280">
      <w:pPr>
        <w:pStyle w:val="5"/>
        <w:ind w:firstLine="420"/>
        <w:rPr>
          <w:lang w:eastAsia="zh-CN"/>
        </w:rPr>
      </w:pPr>
    </w:p>
    <w:p w14:paraId="79A67F45">
      <w:pPr>
        <w:pStyle w:val="5"/>
        <w:ind w:firstLine="420"/>
        <w:rPr>
          <w:lang w:eastAsia="zh-CN"/>
        </w:rPr>
      </w:pPr>
    </w:p>
    <w:p w14:paraId="036D71CE">
      <w:pPr>
        <w:pStyle w:val="5"/>
        <w:ind w:firstLine="420"/>
        <w:rPr>
          <w:lang w:eastAsia="zh-CN"/>
        </w:rPr>
      </w:pPr>
    </w:p>
    <w:p w14:paraId="18B3A981">
      <w:pPr>
        <w:pStyle w:val="5"/>
        <w:ind w:firstLine="420"/>
        <w:rPr>
          <w:lang w:eastAsia="zh-CN"/>
        </w:rPr>
      </w:pPr>
    </w:p>
    <w:p w14:paraId="3F7A8025">
      <w:pPr>
        <w:pStyle w:val="5"/>
        <w:ind w:firstLine="420"/>
        <w:rPr>
          <w:lang w:eastAsia="zh-CN"/>
        </w:rPr>
      </w:pPr>
    </w:p>
    <w:p w14:paraId="5992F3D1">
      <w:pPr>
        <w:pStyle w:val="5"/>
        <w:ind w:firstLine="420"/>
        <w:rPr>
          <w:lang w:eastAsia="zh-CN"/>
        </w:rPr>
      </w:pPr>
    </w:p>
    <w:p w14:paraId="75A073BC">
      <w:pPr>
        <w:pStyle w:val="5"/>
        <w:ind w:firstLine="420"/>
        <w:rPr>
          <w:lang w:eastAsia="zh-CN"/>
        </w:rPr>
      </w:pPr>
    </w:p>
    <w:p w14:paraId="2784F932">
      <w:pPr>
        <w:pStyle w:val="5"/>
        <w:ind w:firstLine="420"/>
        <w:rPr>
          <w:lang w:eastAsia="zh-CN"/>
        </w:rPr>
      </w:pPr>
    </w:p>
    <w:p w14:paraId="15703667">
      <w:pPr>
        <w:pStyle w:val="5"/>
        <w:ind w:firstLine="420"/>
        <w:rPr>
          <w:lang w:eastAsia="zh-CN"/>
        </w:rPr>
      </w:pPr>
    </w:p>
    <w:p w14:paraId="0CE3DA86">
      <w:pPr>
        <w:pStyle w:val="5"/>
        <w:ind w:firstLine="420"/>
        <w:rPr>
          <w:lang w:eastAsia="zh-CN"/>
        </w:rPr>
      </w:pPr>
    </w:p>
    <w:p w14:paraId="2AE0A4DA">
      <w:pPr>
        <w:pStyle w:val="5"/>
        <w:ind w:firstLine="0" w:firstLineChars="0"/>
        <w:rPr>
          <w:rFonts w:hint="eastAsia"/>
          <w:lang w:eastAsia="zh-CN"/>
        </w:rPr>
      </w:pPr>
    </w:p>
    <w:p w14:paraId="1B7CA370">
      <w:pPr>
        <w:pStyle w:val="5"/>
        <w:ind w:firstLine="0" w:firstLineChars="0"/>
        <w:jc w:val="center"/>
        <w:rPr>
          <w:sz w:val="28"/>
          <w:szCs w:val="28"/>
          <w:lang w:eastAsia="zh-CN"/>
        </w:rPr>
      </w:pPr>
      <w:r>
        <w:rPr>
          <w:rFonts w:hint="eastAsia"/>
          <w:sz w:val="28"/>
          <w:szCs w:val="28"/>
          <w:lang w:eastAsia="zh-CN"/>
        </w:rPr>
        <w:t>标准编制组</w:t>
      </w:r>
    </w:p>
    <w:p w14:paraId="1796AEE5">
      <w:pPr>
        <w:pStyle w:val="5"/>
        <w:ind w:firstLine="0" w:firstLineChars="0"/>
        <w:jc w:val="center"/>
        <w:rPr>
          <w:sz w:val="28"/>
          <w:szCs w:val="28"/>
          <w:lang w:eastAsia="zh-CN"/>
        </w:rPr>
      </w:pPr>
      <w:r>
        <w:rPr>
          <w:rFonts w:hint="eastAsia"/>
          <w:sz w:val="28"/>
          <w:szCs w:val="28"/>
          <w:lang w:eastAsia="zh-CN"/>
        </w:rPr>
        <w:t>202</w:t>
      </w:r>
      <w:r>
        <w:rPr>
          <w:rFonts w:hint="eastAsia"/>
          <w:sz w:val="28"/>
          <w:szCs w:val="28"/>
          <w:lang w:val="en-US" w:eastAsia="zh-CN"/>
        </w:rPr>
        <w:t>5</w:t>
      </w:r>
      <w:r>
        <w:rPr>
          <w:rFonts w:hint="eastAsia"/>
          <w:sz w:val="28"/>
          <w:szCs w:val="28"/>
          <w:lang w:eastAsia="zh-CN"/>
        </w:rPr>
        <w:t>年</w:t>
      </w:r>
      <w:r>
        <w:rPr>
          <w:rFonts w:hint="eastAsia"/>
          <w:sz w:val="28"/>
          <w:szCs w:val="28"/>
          <w:lang w:val="en-US" w:eastAsia="zh-CN"/>
        </w:rPr>
        <w:t>10</w:t>
      </w:r>
      <w:r>
        <w:rPr>
          <w:rFonts w:hint="eastAsia"/>
          <w:sz w:val="28"/>
          <w:szCs w:val="28"/>
          <w:lang w:eastAsia="zh-CN"/>
        </w:rPr>
        <w:t>月</w:t>
      </w:r>
    </w:p>
    <w:p w14:paraId="0AC04B4E">
      <w:pPr>
        <w:pStyle w:val="5"/>
        <w:ind w:firstLine="420"/>
        <w:rPr>
          <w:lang w:eastAsia="zh-CN"/>
        </w:rPr>
        <w:sectPr>
          <w:type w:val="continuous"/>
          <w:pgSz w:w="11910" w:h="16840"/>
          <w:pgMar w:top="1600" w:right="980" w:bottom="280" w:left="1300" w:header="720" w:footer="720" w:gutter="0"/>
          <w:cols w:space="720" w:num="1"/>
        </w:sectPr>
      </w:pPr>
    </w:p>
    <w:p w14:paraId="6E52D826">
      <w:pPr>
        <w:pStyle w:val="5"/>
        <w:autoSpaceDE w:val="0"/>
        <w:autoSpaceDN w:val="0"/>
        <w:spacing w:line="360" w:lineRule="auto"/>
        <w:ind w:left="0" w:leftChars="0" w:firstLine="0" w:firstLineChars="0"/>
        <w:jc w:val="center"/>
        <w:rPr>
          <w:rFonts w:hint="eastAsia" w:ascii="方正公文小标宋" w:hAnsi="方正公文小标宋" w:eastAsia="方正公文小标宋" w:cs="方正公文小标宋"/>
          <w:kern w:val="0"/>
          <w:sz w:val="30"/>
          <w:szCs w:val="30"/>
          <w:lang w:eastAsia="zh-CN"/>
        </w:rPr>
      </w:pPr>
      <w:r>
        <w:rPr>
          <w:rFonts w:hint="eastAsia" w:ascii="方正公文小标宋" w:hAnsi="方正公文小标宋" w:eastAsia="方正公文小标宋" w:cs="方正公文小标宋"/>
          <w:kern w:val="0"/>
          <w:sz w:val="30"/>
          <w:szCs w:val="30"/>
          <w:lang w:eastAsia="zh-CN"/>
        </w:rPr>
        <w:t>《民用爆破器材企业安全检查方法  检查表法》</w:t>
      </w:r>
    </w:p>
    <w:p w14:paraId="7FA6B09B">
      <w:pPr>
        <w:pStyle w:val="5"/>
        <w:autoSpaceDE w:val="0"/>
        <w:autoSpaceDN w:val="0"/>
        <w:spacing w:line="360" w:lineRule="auto"/>
        <w:ind w:left="0" w:leftChars="0" w:firstLine="0" w:firstLineChars="0"/>
        <w:jc w:val="center"/>
        <w:rPr>
          <w:rFonts w:hint="eastAsia" w:ascii="方正公文小标宋" w:hAnsi="方正公文小标宋" w:eastAsia="方正公文小标宋" w:cs="方正公文小标宋"/>
          <w:kern w:val="0"/>
          <w:sz w:val="30"/>
          <w:szCs w:val="30"/>
          <w:lang w:eastAsia="zh-CN"/>
        </w:rPr>
      </w:pPr>
      <w:r>
        <w:rPr>
          <w:rFonts w:hint="eastAsia" w:ascii="方正公文小标宋" w:hAnsi="方正公文小标宋" w:eastAsia="方正公文小标宋" w:cs="方正公文小标宋"/>
          <w:kern w:val="0"/>
          <w:sz w:val="30"/>
          <w:szCs w:val="30"/>
          <w:lang w:eastAsia="zh-CN"/>
        </w:rPr>
        <w:t>第6部分：安全气囊用点火具修订</w:t>
      </w:r>
    </w:p>
    <w:p w14:paraId="2465CE2C">
      <w:pPr>
        <w:pStyle w:val="5"/>
        <w:autoSpaceDE w:val="0"/>
        <w:autoSpaceDN w:val="0"/>
        <w:spacing w:line="360" w:lineRule="auto"/>
        <w:ind w:left="0" w:leftChars="0" w:firstLine="0" w:firstLineChars="0"/>
        <w:jc w:val="center"/>
        <w:rPr>
          <w:rFonts w:hint="eastAsia" w:ascii="方正公文小标宋" w:hAnsi="方正公文小标宋" w:eastAsia="方正公文小标宋" w:cs="方正公文小标宋"/>
          <w:kern w:val="0"/>
          <w:sz w:val="30"/>
          <w:szCs w:val="30"/>
          <w:lang w:eastAsia="zh-CN"/>
        </w:rPr>
      </w:pPr>
      <w:r>
        <w:rPr>
          <w:rFonts w:hint="eastAsia" w:ascii="方正公文小标宋" w:hAnsi="方正公文小标宋" w:eastAsia="方正公文小标宋" w:cs="方正公文小标宋"/>
          <w:kern w:val="0"/>
          <w:sz w:val="30"/>
          <w:szCs w:val="30"/>
          <w:lang w:eastAsia="zh-CN"/>
        </w:rPr>
        <w:t>编制说明</w:t>
      </w:r>
    </w:p>
    <w:p w14:paraId="287D8EF8">
      <w:pPr>
        <w:pStyle w:val="5"/>
        <w:ind w:firstLine="420"/>
        <w:rPr>
          <w:rFonts w:hint="eastAsia" w:ascii="黑体" w:hAnsi="黑体" w:eastAsia="黑体" w:cs="宋体"/>
          <w:sz w:val="24"/>
          <w:szCs w:val="24"/>
          <w:lang w:eastAsia="zh-CN"/>
        </w:rPr>
      </w:pPr>
      <w:bookmarkStart w:id="0" w:name="_GoBack"/>
      <w:bookmarkEnd w:id="0"/>
    </w:p>
    <w:p w14:paraId="0E15A716">
      <w:pPr>
        <w:pStyle w:val="5"/>
        <w:ind w:firstLine="420"/>
        <w:rPr>
          <w:rFonts w:hint="eastAsia" w:ascii="黑体" w:hAnsi="黑体" w:eastAsia="黑体" w:cs="宋体"/>
          <w:sz w:val="24"/>
          <w:szCs w:val="24"/>
          <w:lang w:eastAsia="zh-CN"/>
        </w:rPr>
      </w:pPr>
      <w:r>
        <w:rPr>
          <w:rFonts w:hint="eastAsia" w:ascii="黑体" w:hAnsi="黑体" w:eastAsia="黑体" w:cs="宋体"/>
          <w:sz w:val="24"/>
          <w:szCs w:val="24"/>
          <w:lang w:eastAsia="zh-CN"/>
        </w:rPr>
        <w:t>一、工作概况</w:t>
      </w:r>
    </w:p>
    <w:p w14:paraId="5E99C2EC">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1、任务来源</w:t>
      </w:r>
    </w:p>
    <w:p w14:paraId="53EE6812">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2023年10月23日，工业和信息化部办公厅下发《关于印发2023年第三批行业标准制修订和外文版项目计划的通知》（工信厅函[2023]291号）。由中国兵器工业标准化研究所作为主要起草单位牵头开展《民用爆破器材企业安全检查方法  检查表法》七项系列标准的制修订工作，参编单位包括北京安联国科科技咨询有限公司、江阳兴安民爆器材有限公司、四川雅化民爆集团有限公司、川南航天能源科技有限公司等。</w:t>
      </w:r>
    </w:p>
    <w:p w14:paraId="288984C3">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2、主要任务</w:t>
      </w:r>
    </w:p>
    <w:p w14:paraId="4413BF8F">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安全检查方法是民爆行业安全监管的常用手段，2012版《民用爆破器材企业安全检查方法  检查表法》WJ 9075.(1-7)标准实施以来，在民爆行业安全监管、企业安全管理中发挥了重要作用。鉴于近年来国家和民爆行业先后发布了新的安全生产法、《“十四五”民用爆炸物品行业安全发展规划》（工信部规〔2021〕183号）、《加快推进民用爆炸物品行业转型升级实施意见》（工信部安全〔2025〕41号）、《民用爆炸物品工程设计安全标准》（GB50089-2018）、《民用爆炸物品生产、销售企业安全管理规程》（GB 28263-2024）等法律、法规、标准和规章，原WJ 9075标准中引用的相关依据有较多变化改变，亟待修订检查内容；原标准中尚缺少个别民爆小品种产品，应加以补充，以便更好指导民爆行业安全检查、安全监管和管理。</w:t>
      </w:r>
    </w:p>
    <w:p w14:paraId="765E02AE">
      <w:pPr>
        <w:pStyle w:val="5"/>
        <w:ind w:firstLine="420"/>
        <w:rPr>
          <w:rFonts w:hint="eastAsia" w:ascii="黑体" w:hAnsi="黑体" w:eastAsia="黑体"/>
          <w:sz w:val="24"/>
          <w:szCs w:val="24"/>
          <w:lang w:eastAsia="zh-CN"/>
        </w:rPr>
      </w:pPr>
    </w:p>
    <w:p w14:paraId="0DC0574B">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二、标准制修订的主要工作及过程</w:t>
      </w:r>
    </w:p>
    <w:p w14:paraId="33B21462">
      <w:pPr>
        <w:pStyle w:val="5"/>
        <w:ind w:firstLine="420"/>
        <w:rPr>
          <w:rFonts w:hint="default"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1、修订任务分工</w:t>
      </w:r>
    </w:p>
    <w:p w14:paraId="429E4BF2">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2022年以来，修改任务立项后，中国兵器工业标准化研究所作为标准主编单位，根据该标准编制修改要求和民爆行业安全检查、监管的具体情况，组织成立了由肖月华、田野、王春乐、晃光艳等为主要成员的标准修订编制组，编制组成员对该标准修订应包含的内容、安全检查应覆盖的范围以及标准的结构框架等进行了调研和分析。考虑到作为行业安全检查涉及各专业和各类企业，经研究扩大了编制组成员范围。</w:t>
      </w:r>
    </w:p>
    <w:p w14:paraId="23844010">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2、修订工作过程</w:t>
      </w:r>
    </w:p>
    <w:p w14:paraId="325ABB5B">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本项目自2022年3月启动相关工作，制修订过程如下：</w:t>
      </w:r>
    </w:p>
    <w:p w14:paraId="0AFDC8AF">
      <w:pPr>
        <w:pStyle w:val="5"/>
        <w:ind w:firstLine="420"/>
        <w:rPr>
          <w:rFonts w:hint="default"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第一阶段：标准制修订立项后调研和修订依据收集工作</w:t>
      </w:r>
    </w:p>
    <w:p w14:paraId="798F2B80">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修订编制组收集调研了《中华人民共和国安全生产法》(十三届主席令第88号)、《工伤保险条例》(国务院令第375号，国务院令第586号修订)、《财政部 应急部关于印发&lt;企业安全生产费用提取和使用管理办法&gt;的通知》(财资[2022]136号)、《民用爆炸物品生产和销售企业安全生产培训管理办法》（工信厅安全[2018]77号）、《民爆行业安全生产专项整治三年行动工作方案的通知》（工信厅安全〔2020〕26号)、《“十四五”民用爆炸物品行业安全发展规划》（工信部规〔2021〕183号）、《关于进一步加强民用爆炸物品重大危险源管理工作的通知》（工信厅安全[2022]14号）、《民用爆炸物品行业重大事故隐患判定标准》（工信部安全【2024】234号）、《加快推进民用爆炸物品行业转型升级实施意见》（工信部安全〔2025〕41号）、《民用爆炸物品工程设计安全标准》（GB50089-2018）、《民用爆炸物品生产、销售企业安全管理规程》（GB 28263-2024）等相关文件，作为标准修订编制的依据。</w:t>
      </w:r>
    </w:p>
    <w:p w14:paraId="6CCAE06E">
      <w:pPr>
        <w:pStyle w:val="5"/>
        <w:ind w:firstLine="420"/>
        <w:rPr>
          <w:rFonts w:hint="eastAsia"/>
          <w:lang w:eastAsia="zh-CN"/>
        </w:rPr>
      </w:pPr>
      <w:r>
        <w:rPr>
          <w:rFonts w:hint="eastAsia" w:ascii="宋体" w:hAnsi="宋体" w:eastAsia="宋体" w:cs="宋体"/>
          <w:sz w:val="24"/>
          <w:szCs w:val="24"/>
          <w:highlight w:val="none"/>
          <w:lang w:val="en-US" w:eastAsia="zh-CN" w:bidi="ar-SA"/>
        </w:rPr>
        <w:t>同时，修订编制组对近十几年来的安全事故进行了梳理分析，如2009年7月18日湘潭市民爆公司5吨炸药库爆炸、2005年6月1日安徽雷鸣公司水胶炸药线爆炸事故、2011年5月11日河北丰华爆破公司，0.98吨炸药爆炸、2013年3月21日江铜股份公司乳化炸药现场混装车上残药100多公斤爆炸事故、2014年3月7日唐山开滦公司乳化炸药生产线约3吨乳化炸药爆炸、2015年10月21日山东天宝公司起爆具生产线爆炸事故、2017年南京理工科技化工公司等三起工业雷管生产安全事故等。经对以上多个事故案例爆炸后的破坏情况、导致事故的技术和管理因素分析，为标准修定提供了参考依据。</w:t>
      </w:r>
    </w:p>
    <w:p w14:paraId="6BEFC18A">
      <w:pPr>
        <w:pStyle w:val="5"/>
        <w:ind w:firstLine="420"/>
        <w:rPr>
          <w:rFonts w:hint="eastAsia" w:ascii="黑体" w:hAnsi="黑体" w:eastAsia="黑体" w:cs="宋体"/>
          <w:sz w:val="24"/>
          <w:szCs w:val="24"/>
          <w:lang w:eastAsia="zh-CN"/>
        </w:rPr>
      </w:pPr>
      <w:r>
        <w:rPr>
          <w:rFonts w:hint="eastAsia" w:ascii="黑体" w:hAnsi="黑体" w:eastAsia="黑体" w:cs="宋体"/>
          <w:sz w:val="24"/>
          <w:szCs w:val="24"/>
          <w:lang w:eastAsia="zh-CN"/>
        </w:rPr>
        <w:t>三、标准制修订原则和主要内容</w:t>
      </w:r>
    </w:p>
    <w:p w14:paraId="4621FEEA">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（一）标准制修订原则</w:t>
      </w:r>
    </w:p>
    <w:p w14:paraId="5BE413E6">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本标准的制修订立足于行业推进高质量和安全发展，结合行业的技术进步，与国家、行业现行标准等有关条文内容协调一致，使其能够更好地指导民爆行业对导爆索生产的检查和隐患治理。</w:t>
      </w:r>
    </w:p>
    <w:p w14:paraId="2E385F6F">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（二）主要内容</w:t>
      </w:r>
    </w:p>
    <w:p w14:paraId="6BCC570F">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1、本标准规定了本部分规定了民用爆炸物品生产企业工业索类火工品生产线安全检查的内容、要求和考核方法。</w:t>
      </w:r>
    </w:p>
    <w:p w14:paraId="0140B210">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2、本标准技术内容的编写主要依据：</w:t>
      </w:r>
    </w:p>
    <w:p w14:paraId="07F220C2">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GB 50089-2018  民用爆炸物品工程设计安全标准</w:t>
      </w:r>
    </w:p>
    <w:p w14:paraId="3D018CAD">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GB 28263-2024  民用爆炸物品生产、销售企业安全管理规程</w:t>
      </w:r>
    </w:p>
    <w:p w14:paraId="5C5A7247">
      <w:pPr>
        <w:pStyle w:val="5"/>
        <w:ind w:firstLine="420"/>
        <w:rPr>
          <w:rFonts w:hint="eastAsia"/>
          <w:color w:val="FF0000"/>
          <w:lang w:eastAsia="zh-CN"/>
        </w:rPr>
      </w:pPr>
      <w:r>
        <w:rPr>
          <w:rFonts w:hint="eastAsia" w:ascii="宋体" w:hAnsi="宋体" w:eastAsia="宋体" w:cs="宋体"/>
          <w:sz w:val="24"/>
          <w:szCs w:val="24"/>
          <w:highlight w:val="none"/>
          <w:lang w:val="en-US" w:eastAsia="zh-CN" w:bidi="ar-SA"/>
        </w:rPr>
        <w:t>《民用爆炸物品行业重大事故隐患判定标准》（工信部安全【2024】234号）</w:t>
      </w:r>
    </w:p>
    <w:p w14:paraId="6C793B82">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3、主要修订内容</w:t>
      </w:r>
    </w:p>
    <w:p w14:paraId="24C4BF2E">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本标准与WJ 9075—2012相比主要变化如下：</w:t>
      </w:r>
    </w:p>
    <w:p w14:paraId="7F1741EA">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1）根据民爆行业近年来技术发展情况和安全监管的要求，简化了统计计分的方法。</w:t>
      </w:r>
    </w:p>
    <w:p w14:paraId="321975B9">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2）新增、调整了安全检查单元。</w:t>
      </w:r>
    </w:p>
    <w:p w14:paraId="7A188C53">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3）补充了暖通、电气的检查内容。</w:t>
      </w:r>
    </w:p>
    <w:p w14:paraId="022E08FC">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4）根据最新的国家标准和行业管理要求，修改或补充了相关检查内容。</w:t>
      </w:r>
    </w:p>
    <w:p w14:paraId="79B8BA40">
      <w:pPr>
        <w:pStyle w:val="5"/>
        <w:ind w:firstLine="420"/>
        <w:rPr>
          <w:rFonts w:hint="default"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5）新增了安全气囊用点火具生产企业安全检查方法和检查表。</w:t>
      </w:r>
    </w:p>
    <w:p w14:paraId="6B2180D8">
      <w:pPr>
        <w:pStyle w:val="5"/>
        <w:ind w:firstLine="420"/>
        <w:rPr>
          <w:rFonts w:hint="eastAsia" w:ascii="黑体" w:hAnsi="黑体" w:eastAsia="黑体" w:cs="宋体"/>
          <w:sz w:val="24"/>
          <w:szCs w:val="24"/>
          <w:lang w:eastAsia="zh-CN"/>
        </w:rPr>
      </w:pPr>
      <w:r>
        <w:rPr>
          <w:rFonts w:hint="eastAsia" w:ascii="黑体" w:hAnsi="黑体" w:eastAsia="黑体" w:cs="宋体"/>
          <w:sz w:val="24"/>
          <w:szCs w:val="24"/>
          <w:lang w:eastAsia="zh-CN"/>
        </w:rPr>
        <w:t>四、标准涉及专利知识产权问题</w:t>
      </w:r>
    </w:p>
    <w:p w14:paraId="6BCDEB5A">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本标准不涉及专利知识产权。</w:t>
      </w:r>
    </w:p>
    <w:p w14:paraId="4C0B53FF">
      <w:pPr>
        <w:pStyle w:val="5"/>
        <w:ind w:firstLine="420"/>
        <w:rPr>
          <w:rFonts w:hint="eastAsia" w:ascii="黑体" w:hAnsi="黑体" w:eastAsia="黑体" w:cs="宋体"/>
          <w:sz w:val="24"/>
          <w:szCs w:val="24"/>
          <w:lang w:eastAsia="zh-CN"/>
        </w:rPr>
      </w:pPr>
      <w:r>
        <w:rPr>
          <w:rFonts w:hint="eastAsia" w:ascii="黑体" w:hAnsi="黑体" w:eastAsia="黑体" w:cs="宋体"/>
          <w:sz w:val="24"/>
          <w:szCs w:val="24"/>
          <w:lang w:eastAsia="zh-CN"/>
        </w:rPr>
        <w:t>五、预期社会和经济效果</w:t>
      </w:r>
    </w:p>
    <w:p w14:paraId="6EBFE6EA">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安全检查表是系统安全工程的一种最有基础、最简单、广泛应用的系统危险性评价方法，安全检查表在我国不仅用于查找系统中各种潜在的隐患，还对各检查项目予以量化。本标准的修改，能更好地指导民用爆炸物品企业安全检查，为各级安全监管和企业安全内部进行安全隐患排查提供依据，能够提高民用爆炸物品行业综合管理水平，确保安全生产，创造更大效益。</w:t>
      </w:r>
    </w:p>
    <w:p w14:paraId="68C2537C">
      <w:pPr>
        <w:pStyle w:val="5"/>
        <w:ind w:firstLine="420"/>
        <w:rPr>
          <w:rFonts w:hint="eastAsia" w:ascii="黑体" w:hAnsi="黑体" w:eastAsia="黑体" w:cs="宋体"/>
          <w:sz w:val="24"/>
          <w:szCs w:val="24"/>
          <w:lang w:eastAsia="zh-CN"/>
        </w:rPr>
      </w:pPr>
      <w:r>
        <w:rPr>
          <w:rFonts w:hint="eastAsia" w:ascii="黑体" w:hAnsi="黑体" w:eastAsia="黑体" w:cs="宋体"/>
          <w:sz w:val="24"/>
          <w:szCs w:val="24"/>
          <w:lang w:eastAsia="zh-CN"/>
        </w:rPr>
        <w:t>六、与同类标准水平的对比情况</w:t>
      </w:r>
    </w:p>
    <w:p w14:paraId="45367F4F">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本标准制修订参考了国内其他行业安全检查表，并结合了我国工业雷管生产的特点，具有简便性和全面性。</w:t>
      </w:r>
    </w:p>
    <w:p w14:paraId="3366310F">
      <w:pPr>
        <w:pStyle w:val="5"/>
        <w:ind w:firstLine="420"/>
        <w:rPr>
          <w:rFonts w:hint="eastAsia" w:ascii="黑体" w:hAnsi="黑体" w:eastAsia="黑体" w:cs="宋体"/>
          <w:sz w:val="24"/>
          <w:szCs w:val="24"/>
          <w:lang w:eastAsia="zh-CN"/>
        </w:rPr>
      </w:pPr>
      <w:r>
        <w:rPr>
          <w:rFonts w:hint="eastAsia" w:ascii="黑体" w:hAnsi="黑体" w:eastAsia="黑体" w:cs="宋体"/>
          <w:sz w:val="24"/>
          <w:szCs w:val="24"/>
          <w:lang w:eastAsia="zh-CN"/>
        </w:rPr>
        <w:t>七、与现行法律、法规及标准的关系</w:t>
      </w:r>
    </w:p>
    <w:p w14:paraId="190B519E">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本标准的修订与民用爆炸物品行业现行法律、法规、规章和民爆行业已颁发的标准协调一致，符合 GB/T 1.1相关标准化编写的要求。</w:t>
      </w:r>
    </w:p>
    <w:p w14:paraId="4F6193A0">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八、重大分歧意见的处理</w:t>
      </w:r>
    </w:p>
    <w:p w14:paraId="41F33966">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本标准制修订过程中无重大意见分歧。</w:t>
      </w:r>
    </w:p>
    <w:p w14:paraId="7B25EAEA">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九、废止现行有关标准的建议</w:t>
      </w:r>
    </w:p>
    <w:p w14:paraId="77108DCC">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本标准发布后，《民用爆破器材企业安全检查方法  检查表法 第6部分：油气井用及其他爆破器材生产线》（WJ 9075.6—2012）行业标准废止。</w:t>
      </w:r>
    </w:p>
    <w:p w14:paraId="7755EEA9">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十、标准性质及贯彻标准的建议</w:t>
      </w:r>
    </w:p>
    <w:p w14:paraId="1C55C44D">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建议该标准作为推荐性标准，发布后进行宣贯。</w:t>
      </w:r>
    </w:p>
    <w:p w14:paraId="5FCF8162">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十一、其他应当予以说明的事项</w:t>
      </w:r>
    </w:p>
    <w:p w14:paraId="2ABEB4B9">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无。</w:t>
      </w:r>
    </w:p>
    <w:p w14:paraId="18D5B4A1">
      <w:pPr>
        <w:pStyle w:val="5"/>
        <w:ind w:firstLine="420"/>
        <w:rPr>
          <w:highlight w:val="yellow"/>
          <w:lang w:eastAsia="zh-CN"/>
        </w:rPr>
      </w:pPr>
    </w:p>
    <w:sectPr>
      <w:footerReference r:id="rId5" w:type="default"/>
      <w:pgSz w:w="11910" w:h="16840"/>
      <w:pgMar w:top="1418" w:right="1418" w:bottom="1418" w:left="1418" w:header="0" w:footer="85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C7B65D-64F0-41EF-A977-68C71BA344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公文小标宋">
    <w:panose1 w:val="02000500000000000000"/>
    <w:charset w:val="86"/>
    <w:family w:val="auto"/>
    <w:pitch w:val="default"/>
    <w:sig w:usb0="A00002BF" w:usb1="38CF7CFA" w:usb2="00000016" w:usb3="00000000" w:csb0="00040001" w:csb1="00000000"/>
    <w:embedRegular r:id="rId2" w:fontKey="{2CA2C6B8-72B1-4612-ACEA-66D8CE03F2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F5A2E">
    <w:pPr>
      <w:pStyle w:val="5"/>
      <w:ind w:firstLine="420"/>
      <w:rPr>
        <w:sz w:val="20"/>
      </w:rPr>
    </w:pPr>
    <w:r>
      <mc:AlternateContent>
        <mc:Choice Requires="wps">
          <w:drawing>
            <wp:anchor distT="0" distB="0" distL="114300" distR="114300" simplePos="0" relativeHeight="251659264" behindDoc="1" locked="0" layoutInCell="1" allowOverlap="1">
              <wp:simplePos x="0" y="0"/>
              <wp:positionH relativeFrom="page">
                <wp:posOffset>3761740</wp:posOffset>
              </wp:positionH>
              <wp:positionV relativeFrom="page">
                <wp:posOffset>10012680</wp:posOffset>
              </wp:positionV>
              <wp:extent cx="215900" cy="152400"/>
              <wp:effectExtent l="0" t="1905" r="381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215900" cy="152400"/>
                      </a:xfrm>
                      <a:prstGeom prst="rect">
                        <a:avLst/>
                      </a:prstGeom>
                      <a:noFill/>
                      <a:ln>
                        <a:noFill/>
                      </a:ln>
                    </wps:spPr>
                    <wps:txbx>
                      <w:txbxContent>
                        <w:p w14:paraId="2493256E">
                          <w:pPr>
                            <w:ind w:firstLine="440"/>
                          </w:pPr>
                          <w:r>
                            <w:t xml:space="preserve">- </w:t>
                          </w:r>
                          <w:r>
                            <w:fldChar w:fldCharType="begin"/>
                          </w:r>
                          <w:r>
                            <w:instrText xml:space="preserve"> PAGE </w:instrText>
                          </w:r>
                          <w:r>
                            <w:fldChar w:fldCharType="separate"/>
                          </w:r>
                          <w:r>
                            <w:t>1</w:t>
                          </w:r>
                          <w:r>
                            <w:fldChar w:fldCharType="end"/>
                          </w:r>
                          <w:r>
                            <w:t xml:space="preserve"> -</w:t>
                          </w:r>
                        </w:p>
                      </w:txbxContent>
                    </wps:txbx>
                    <wps:bodyPr rot="0" vert="horz" wrap="square" lIns="0" tIns="0" rIns="0" bIns="0" anchor="t" anchorCtr="0" upright="1">
                      <a:noAutofit/>
                    </wps:bodyPr>
                  </wps:wsp>
                </a:graphicData>
              </a:graphic>
            </wp:anchor>
          </w:drawing>
        </mc:Choice>
        <mc:Fallback>
          <w:pict>
            <v:shape id="Text Box 1025" o:spid="_x0000_s1026" o:spt="202" type="#_x0000_t202" style="position:absolute;left:0pt;margin-left:296.2pt;margin-top:788.4pt;height:12pt;width:17pt;mso-position-horizontal-relative:page;mso-position-vertical-relative:page;z-index:-251657216;mso-width-relative:page;mso-height-relative:page;" filled="f" stroked="f" coordsize="21600,21600" o:gfxdata="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KUHONoAAAANAQAADwAAAAAAAAABACAAAAAiAAAAZHJzL2Rvd25y&#10;ZXYueG1sUEsBAhQAFAAAAAgAh07iQF0xhcX8AQAABgQAAA4AAAAAAAAAAQAgAAAAKQEAAGRycy9l&#10;Mm9Eb2MueG1sUEsFBgAAAAAGAAYAWQEAAJcFAAAAAA==&#10;">
              <v:fill on="f" focussize="0,0"/>
              <v:stroke on="f"/>
              <v:imagedata o:title=""/>
              <o:lock v:ext="edit" aspectratio="f"/>
              <v:textbox inset="0mm,0mm,0mm,0mm">
                <w:txbxContent>
                  <w:p w14:paraId="2493256E">
                    <w:pPr>
                      <w:ind w:firstLine="440"/>
                    </w:pPr>
                    <w:r>
                      <w:t xml:space="preserve">- </w:t>
                    </w:r>
                    <w:r>
                      <w:fldChar w:fldCharType="begin"/>
                    </w:r>
                    <w:r>
                      <w:instrText xml:space="preserve"> PAGE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40"/>
      </w:pPr>
      <w:r>
        <w:separator/>
      </w:r>
    </w:p>
  </w:footnote>
  <w:footnote w:type="continuationSeparator" w:id="1">
    <w:p>
      <w:pPr>
        <w:spacing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mOTY3ZjRiODg4NjE2NWQzNWMyYjRkYWEyMTk3ZjcifQ=="/>
  </w:docVars>
  <w:rsids>
    <w:rsidRoot w:val="00715327"/>
    <w:rsid w:val="000036C4"/>
    <w:rsid w:val="00005778"/>
    <w:rsid w:val="00040031"/>
    <w:rsid w:val="00061C9C"/>
    <w:rsid w:val="00086972"/>
    <w:rsid w:val="00106A6F"/>
    <w:rsid w:val="00123B19"/>
    <w:rsid w:val="001427B8"/>
    <w:rsid w:val="00241C42"/>
    <w:rsid w:val="002834EF"/>
    <w:rsid w:val="002C21BF"/>
    <w:rsid w:val="002C7B0B"/>
    <w:rsid w:val="002D6F1D"/>
    <w:rsid w:val="002E008E"/>
    <w:rsid w:val="00373430"/>
    <w:rsid w:val="00402048"/>
    <w:rsid w:val="004243F0"/>
    <w:rsid w:val="00434997"/>
    <w:rsid w:val="004358E7"/>
    <w:rsid w:val="00456A9C"/>
    <w:rsid w:val="00472635"/>
    <w:rsid w:val="004901CB"/>
    <w:rsid w:val="004D4FE0"/>
    <w:rsid w:val="0056579A"/>
    <w:rsid w:val="00567205"/>
    <w:rsid w:val="00592D61"/>
    <w:rsid w:val="005B547B"/>
    <w:rsid w:val="005E32CE"/>
    <w:rsid w:val="005F0DE8"/>
    <w:rsid w:val="006429C9"/>
    <w:rsid w:val="006430FD"/>
    <w:rsid w:val="00656DEC"/>
    <w:rsid w:val="00662DCD"/>
    <w:rsid w:val="00677DC4"/>
    <w:rsid w:val="00685492"/>
    <w:rsid w:val="00715327"/>
    <w:rsid w:val="00767231"/>
    <w:rsid w:val="00782B92"/>
    <w:rsid w:val="007837BD"/>
    <w:rsid w:val="00797AC7"/>
    <w:rsid w:val="007D354E"/>
    <w:rsid w:val="007D7BBD"/>
    <w:rsid w:val="0088308B"/>
    <w:rsid w:val="008916F2"/>
    <w:rsid w:val="008E29B4"/>
    <w:rsid w:val="00904AE6"/>
    <w:rsid w:val="00937370"/>
    <w:rsid w:val="00943EAD"/>
    <w:rsid w:val="009772DB"/>
    <w:rsid w:val="009A34CE"/>
    <w:rsid w:val="00A350B9"/>
    <w:rsid w:val="00A95D31"/>
    <w:rsid w:val="00AA3C6C"/>
    <w:rsid w:val="00AE1882"/>
    <w:rsid w:val="00B024F5"/>
    <w:rsid w:val="00B05BD7"/>
    <w:rsid w:val="00B51F19"/>
    <w:rsid w:val="00B56AB4"/>
    <w:rsid w:val="00B87455"/>
    <w:rsid w:val="00B92F43"/>
    <w:rsid w:val="00B95A76"/>
    <w:rsid w:val="00B966FC"/>
    <w:rsid w:val="00B97D8E"/>
    <w:rsid w:val="00BB0CDA"/>
    <w:rsid w:val="00BC5340"/>
    <w:rsid w:val="00C01EBA"/>
    <w:rsid w:val="00C109E5"/>
    <w:rsid w:val="00C66047"/>
    <w:rsid w:val="00CA675D"/>
    <w:rsid w:val="00CF0159"/>
    <w:rsid w:val="00D969EF"/>
    <w:rsid w:val="00DB03F3"/>
    <w:rsid w:val="00DB197A"/>
    <w:rsid w:val="00DC5AA7"/>
    <w:rsid w:val="00E573D2"/>
    <w:rsid w:val="00ED54CA"/>
    <w:rsid w:val="00F67B0B"/>
    <w:rsid w:val="00FA4D54"/>
    <w:rsid w:val="00FD6792"/>
    <w:rsid w:val="033C3422"/>
    <w:rsid w:val="053C0C8A"/>
    <w:rsid w:val="0C3D6DF9"/>
    <w:rsid w:val="0DBC6F43"/>
    <w:rsid w:val="0E557083"/>
    <w:rsid w:val="0FEA119A"/>
    <w:rsid w:val="137C4C25"/>
    <w:rsid w:val="14F9167E"/>
    <w:rsid w:val="16CA45DE"/>
    <w:rsid w:val="18BC5F12"/>
    <w:rsid w:val="1E69661E"/>
    <w:rsid w:val="22414AFB"/>
    <w:rsid w:val="24E81330"/>
    <w:rsid w:val="26141B92"/>
    <w:rsid w:val="2AFE7817"/>
    <w:rsid w:val="2D1E66D0"/>
    <w:rsid w:val="2EE52969"/>
    <w:rsid w:val="375C12F1"/>
    <w:rsid w:val="3A4A561C"/>
    <w:rsid w:val="3A4F7D89"/>
    <w:rsid w:val="3DAC5CA6"/>
    <w:rsid w:val="42A94006"/>
    <w:rsid w:val="437B732E"/>
    <w:rsid w:val="47A04D78"/>
    <w:rsid w:val="4BC114B6"/>
    <w:rsid w:val="4F7C6D36"/>
    <w:rsid w:val="51D13AD5"/>
    <w:rsid w:val="5411465D"/>
    <w:rsid w:val="546C4071"/>
    <w:rsid w:val="56F82B9C"/>
    <w:rsid w:val="61D54F1C"/>
    <w:rsid w:val="62EC224B"/>
    <w:rsid w:val="6CE108DF"/>
    <w:rsid w:val="6D9D0818"/>
    <w:rsid w:val="6E6733A0"/>
    <w:rsid w:val="70C943AC"/>
    <w:rsid w:val="71284FD1"/>
    <w:rsid w:val="72AE13B5"/>
    <w:rsid w:val="7345315E"/>
    <w:rsid w:val="76F30DFB"/>
    <w:rsid w:val="79E62BDA"/>
    <w:rsid w:val="7A565F9A"/>
    <w:rsid w:val="7BA312FA"/>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line="360" w:lineRule="auto"/>
      <w:ind w:firstLine="418" w:firstLineChars="200"/>
    </w:pPr>
    <w:rPr>
      <w:rFonts w:ascii="宋体" w:hAnsi="宋体" w:eastAsia="宋体" w:cs="宋体"/>
      <w:sz w:val="22"/>
      <w:szCs w:val="22"/>
      <w:lang w:val="en-US" w:eastAsia="en-US" w:bidi="ar-SA"/>
    </w:rPr>
  </w:style>
  <w:style w:type="paragraph" w:styleId="2">
    <w:name w:val="heading 1"/>
    <w:basedOn w:val="1"/>
    <w:next w:val="1"/>
    <w:qFormat/>
    <w:uiPriority w:val="1"/>
    <w:pPr>
      <w:spacing w:before="239"/>
      <w:ind w:left="718"/>
      <w:outlineLvl w:val="0"/>
    </w:pPr>
    <w:rPr>
      <w:b/>
      <w:bCs/>
      <w:sz w:val="30"/>
      <w:szCs w:val="30"/>
    </w:rPr>
  </w:style>
  <w:style w:type="paragraph" w:styleId="3">
    <w:name w:val="heading 2"/>
    <w:basedOn w:val="1"/>
    <w:next w:val="1"/>
    <w:qFormat/>
    <w:uiPriority w:val="1"/>
    <w:pPr>
      <w:ind w:left="855" w:hanging="317"/>
      <w:outlineLvl w:val="1"/>
    </w:pPr>
    <w:rPr>
      <w:b/>
      <w:bCs/>
      <w:sz w:val="21"/>
      <w:szCs w:val="2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8"/>
    <w:qFormat/>
    <w:uiPriority w:val="0"/>
    <w:pPr>
      <w:autoSpaceDE/>
      <w:autoSpaceDN/>
      <w:jc w:val="both"/>
    </w:pPr>
    <w:rPr>
      <w:rFonts w:hAnsi="Times New Roman" w:cs="Times New Roman"/>
      <w:kern w:val="2"/>
      <w:sz w:val="18"/>
      <w:szCs w:val="18"/>
      <w:lang w:eastAsia="zh-CN"/>
    </w:rPr>
  </w:style>
  <w:style w:type="paragraph" w:styleId="5">
    <w:name w:val="Body Text"/>
    <w:basedOn w:val="1"/>
    <w:qFormat/>
    <w:uiPriority w:val="1"/>
    <w:rPr>
      <w:sz w:val="21"/>
      <w:szCs w:val="21"/>
    </w:rPr>
  </w:style>
  <w:style w:type="paragraph" w:styleId="6">
    <w:name w:val="footer"/>
    <w:basedOn w:val="1"/>
    <w:link w:val="15"/>
    <w:qFormat/>
    <w:uiPriority w:val="0"/>
    <w:pPr>
      <w:tabs>
        <w:tab w:val="center" w:pos="4153"/>
        <w:tab w:val="right" w:pos="8306"/>
      </w:tabs>
      <w:snapToGrid w:val="0"/>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autoSpaceDE/>
      <w:autoSpaceDN/>
      <w:spacing w:before="100" w:beforeAutospacing="1" w:after="100" w:afterAutospacing="1"/>
    </w:pPr>
    <w:rPr>
      <w:sz w:val="24"/>
      <w:szCs w:val="24"/>
      <w:lang w:eastAsia="zh-CN"/>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118" w:firstLine="420"/>
    </w:pPr>
  </w:style>
  <w:style w:type="paragraph" w:customStyle="1" w:styleId="13">
    <w:name w:val="Table Paragraph"/>
    <w:basedOn w:val="1"/>
    <w:qFormat/>
    <w:uiPriority w:val="1"/>
  </w:style>
  <w:style w:type="character" w:customStyle="1" w:styleId="14">
    <w:name w:val="页眉 字符"/>
    <w:basedOn w:val="10"/>
    <w:link w:val="7"/>
    <w:qFormat/>
    <w:uiPriority w:val="0"/>
    <w:rPr>
      <w:rFonts w:ascii="宋体" w:hAnsi="宋体" w:eastAsia="宋体" w:cs="宋体"/>
      <w:sz w:val="18"/>
      <w:szCs w:val="18"/>
      <w:lang w:eastAsia="en-US"/>
    </w:rPr>
  </w:style>
  <w:style w:type="character" w:customStyle="1" w:styleId="15">
    <w:name w:val="页脚 字符"/>
    <w:basedOn w:val="10"/>
    <w:link w:val="6"/>
    <w:qFormat/>
    <w:uiPriority w:val="0"/>
    <w:rPr>
      <w:rFonts w:ascii="宋体" w:hAnsi="宋体" w:eastAsia="宋体" w:cs="宋体"/>
      <w:sz w:val="18"/>
      <w:szCs w:val="18"/>
      <w:lang w:eastAsia="en-US"/>
    </w:rPr>
  </w:style>
  <w:style w:type="paragraph" w:customStyle="1" w:styleId="16">
    <w:name w:val="Char Char Char Char Char Char Char"/>
    <w:basedOn w:val="1"/>
    <w:qFormat/>
    <w:uiPriority w:val="0"/>
    <w:pPr>
      <w:widowControl/>
      <w:autoSpaceDE/>
      <w:autoSpaceDN/>
      <w:spacing w:after="160" w:line="240" w:lineRule="exact"/>
    </w:pPr>
    <w:rPr>
      <w:rFonts w:ascii="Arial" w:hAnsi="Arial" w:eastAsia="Times New Roman" w:cs="Verdana"/>
      <w:b/>
      <w:sz w:val="24"/>
      <w:szCs w:val="24"/>
    </w:rPr>
  </w:style>
  <w:style w:type="paragraph" w:customStyle="1" w:styleId="17">
    <w:name w:val="章标题"/>
    <w:next w:val="1"/>
    <w:qFormat/>
    <w:uiPriority w:val="99"/>
    <w:pPr>
      <w:spacing w:before="50" w:after="50" w:line="360" w:lineRule="auto"/>
      <w:jc w:val="both"/>
      <w:outlineLvl w:val="1"/>
    </w:pPr>
    <w:rPr>
      <w:rFonts w:ascii="黑体" w:hAnsi="Times New Roman" w:eastAsia="黑体" w:cs="Times New Roman"/>
      <w:sz w:val="21"/>
      <w:lang w:val="en-US" w:eastAsia="zh-CN" w:bidi="ar-SA"/>
    </w:rPr>
  </w:style>
  <w:style w:type="character" w:customStyle="1" w:styleId="18">
    <w:name w:val="文档结构图 字符"/>
    <w:basedOn w:val="10"/>
    <w:link w:val="4"/>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418A8C-C673-4407-967D-9F5693F32949}">
  <ds:schemaRefs/>
</ds:datastoreItem>
</file>

<file path=docProps/app.xml><?xml version="1.0" encoding="utf-8"?>
<Properties xmlns="http://schemas.openxmlformats.org/officeDocument/2006/extended-properties" xmlns:vt="http://schemas.openxmlformats.org/officeDocument/2006/docPropsVTypes">
  <Template>Normal</Template>
  <Pages>5</Pages>
  <Words>3903</Words>
  <Characters>4134</Characters>
  <Lines>45</Lines>
  <Paragraphs>12</Paragraphs>
  <TotalTime>0</TotalTime>
  <ScaleCrop>false</ScaleCrop>
  <LinksUpToDate>false</LinksUpToDate>
  <CharactersWithSpaces>4169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2023-03-28T07:05:00Z</dcterms:created>
  <dc:creator>番茄花园</dc:creator>
  <cp:lastModifiedBy>大衣服</cp:lastModifiedBy>
  <cp:lastPrinted>2024-04-15T01:10:00Z</cp:lastPrinted>
  <dcterms:modified xsi:type="dcterms:W3CDTF">2025-11-18T11:35:24Z</dcterms:modified>
  <dc:title>中华人民共和国国家标准</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2022-12-17T00:00:00Z</vt:filetime>
  </property>
  <property fmtid="{D5CDD505-2E9C-101B-9397-08002B2CF9AE}" pid="3" name="Creator">
    <vt:lpwstr>WPS 文字</vt:lpwstr>
  </property>
  <property fmtid="{D5CDD505-2E9C-101B-9397-08002B2CF9AE}" pid="4" name="LastSaved">
    <vt:filetime>2023-02-17T00:00:00Z</vt:filetime>
  </property>
  <property fmtid="{D5CDD505-2E9C-101B-9397-08002B2CF9AE}" pid="5" name="KSOProductBuildVer">
    <vt:lpwstr>2052-12.1.0.23542</vt:lpwstr>
  </property>
  <property fmtid="{D5CDD505-2E9C-101B-9397-08002B2CF9AE}" pid="6" name="ICV">
    <vt:lpwstr>2198A987656341638D49989005D0DBF3_13</vt:lpwstr>
  </property>
  <property fmtid="{D5CDD505-2E9C-101B-9397-08002B2CF9AE}" pid="7" name="KSOTemplateDocerSaveRecord">
    <vt:lpwstr>eyJoZGlkIjoiNjdiZjk5YjQyODY0OWVkNzBlYWUxZmFiMTU0ZTFmYTAiLCJ1c2VySWQiOiI0NDQ3MjI3MjUifQ==</vt:lpwstr>
  </property>
</Properties>
</file>